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94" w:rsidRDefault="00EC3A94" w:rsidP="00EC3A94"/>
    <w:p w:rsidR="00EC3A94" w:rsidRDefault="00EC3A94" w:rsidP="00EC3A94"/>
    <w:p w:rsidR="00D52D47" w:rsidRDefault="00EC3A94" w:rsidP="00D52D47">
      <w:r>
        <w:t>Interpela</w:t>
      </w:r>
      <w:r>
        <w:t>cja  K. Puszczewicza –RP.0003.17</w:t>
      </w:r>
      <w:bookmarkStart w:id="0" w:name="_GoBack"/>
      <w:bookmarkEnd w:id="0"/>
      <w:r>
        <w:t>.2013( ponowna) – wyciąg z protokołu nr XXX/13 z 21.03.13 r.</w:t>
      </w:r>
    </w:p>
    <w:p w:rsidR="00D52D47" w:rsidRDefault="00D52D47" w:rsidP="00D52D47"/>
    <w:p w:rsidR="00D52D47" w:rsidRDefault="003A0A7D" w:rsidP="00D52D47">
      <w:r>
        <w:t>„</w:t>
      </w:r>
      <w:r w:rsidR="00D52D47">
        <w:t xml:space="preserve">Pytałem od jakiegoś czasu, a ostatnio delikatnie, o wydatkowanie kwoty 17.080 zł na tzw. zastępstwa procesowe. Otrzymałem odpowiedź kolejną wymijającą , uprzejmie mnie informują , że ostateczna decyzja o dochodzeniu roszczeń z tytułu naruszenia dóbr osobistych należała do Pana Starosty Stefańskiego. Ja nie pytałem do kogo należała ostateczna decyzja , my wszyscy wiemy , że ostateczne decyzje w Zarządzie należą do Przewodniczącego Zarządu. Ja pytałem dlaczego Przewodniczący Zarządu nie poinformował radnych , bo ja nie doczytałem się w żadnym sprawozdaniu z prac Zarządu ani żadnym protokole z posiedzeń sesji  by Starosta nas informował o wydatkowaniu z  publicznych pieniędzy 17.080 zł na zastępstwa procesowe. Widzimy w każdym prawie sprawozdaniu z prac Zarządu , że Starosta informuje nas , że 50 zł na to , na wynajem sali , na jakiś remont ,natomiast nigdy nie słyszałem na tej sali, ani w sprawozdaniu , by taka kwota została wydatkowana . I o to prosiłem , dlaczego Pan nie informował radnych i drugie pytanie dlaczego również i członków Zarządu, bo w tych sprawdzaniach nie było tego. Skoro Pan tak ucieka od udzielenia tej odpowiedzi to pozwoli Pan , że dopytam jeszcze </w:t>
      </w:r>
      <w:r>
        <w:t xml:space="preserve">                     </w:t>
      </w:r>
      <w:r w:rsidR="00D52D47">
        <w:t xml:space="preserve">w następujący sposób : kto był oskarżonym w sprawie karnej a kto był stroną w procesie cywilnym, bo to były dwie sprawy tak jak sam Pan po raz któryś podaje . Co było przedmiotem oskarżenia , również </w:t>
      </w:r>
      <w:r>
        <w:t xml:space="preserve">                     </w:t>
      </w:r>
      <w:r w:rsidR="00D52D47">
        <w:t xml:space="preserve">w sprawie karnej ,a co było przedmiotem sporu w sprawie cywilnej bo wydatkowano 17.080 zł publicznych pieniędzy i tu nie ma tajnych rzeczy , my powinniśmy wiedzieć , czy były jakieś orzeczenia , jakie zapadały , kto w sprawie cywilnej był powodem , a kto pozwanym, czym zakończyły się te sprawy, czy są jakieś orzeczenia w tym temacie , ewentualnie jakie straty poniósł Powiat Brzeski , a jakie uzyskał korzyści w związku z tymi dwiema sprawami. Bardzo bym prosił Pana Panie Starosto by był Pan uprzejmy się do tego ustosunkować. </w:t>
      </w:r>
      <w:r>
        <w:t>„</w:t>
      </w:r>
    </w:p>
    <w:p w:rsidR="00981DEF" w:rsidRDefault="00981DEF"/>
    <w:sectPr w:rsidR="00981DEF" w:rsidSect="003A0A7D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FF"/>
    <w:rsid w:val="003A0A7D"/>
    <w:rsid w:val="00981DEF"/>
    <w:rsid w:val="00C34AFF"/>
    <w:rsid w:val="00D52D47"/>
    <w:rsid w:val="00EC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4</cp:revision>
  <dcterms:created xsi:type="dcterms:W3CDTF">2013-04-08T10:38:00Z</dcterms:created>
  <dcterms:modified xsi:type="dcterms:W3CDTF">2013-04-08T10:39:00Z</dcterms:modified>
</cp:coreProperties>
</file>